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5FFE6" w14:textId="77777777" w:rsidR="00FE51C8" w:rsidRPr="0050493F" w:rsidRDefault="00FE51C8">
      <w:pPr>
        <w:pStyle w:val="BodyText"/>
        <w:spacing w:before="3"/>
        <w:rPr>
          <w:rFonts w:ascii="Arial" w:hAnsi="Arial" w:cs="Arial"/>
          <w:sz w:val="18"/>
        </w:rPr>
      </w:pPr>
    </w:p>
    <w:p w14:paraId="1046E02B" w14:textId="77777777" w:rsidR="00FE51C8" w:rsidRPr="0050493F" w:rsidRDefault="0092021A" w:rsidP="0050493F">
      <w:pPr>
        <w:pStyle w:val="BodyText"/>
        <w:spacing w:before="57" w:line="276" w:lineRule="auto"/>
        <w:ind w:left="120" w:right="238" w:hanging="1"/>
        <w:jc w:val="both"/>
        <w:rPr>
          <w:rFonts w:ascii="Arial" w:hAnsi="Arial" w:cs="Arial"/>
        </w:rPr>
      </w:pPr>
      <w:r w:rsidRPr="0050493F">
        <w:rPr>
          <w:rFonts w:ascii="Arial" w:hAnsi="Arial" w:cs="Arial"/>
        </w:rPr>
        <w:t>Prior to sailing “Second Wind,” all SLYC Members must first: complete an orientation and checkout sail with designated member of the Boat Committee, pay the annual fee, sign a copy of the Club’s current Boat Use Agreement and Orientation Guidelines, and reserve the boat through the Club’s website.</w:t>
      </w:r>
    </w:p>
    <w:p w14:paraId="0A127B49" w14:textId="77777777" w:rsidR="00FE51C8" w:rsidRPr="0050493F" w:rsidRDefault="00FE51C8" w:rsidP="0050493F">
      <w:pPr>
        <w:pStyle w:val="BodyText"/>
        <w:spacing w:before="5"/>
        <w:jc w:val="both"/>
        <w:rPr>
          <w:rFonts w:ascii="Arial" w:hAnsi="Arial" w:cs="Arial"/>
          <w:sz w:val="16"/>
        </w:rPr>
      </w:pPr>
    </w:p>
    <w:p w14:paraId="021052B3" w14:textId="77777777" w:rsidR="00FE51C8" w:rsidRPr="0050493F" w:rsidRDefault="0092021A" w:rsidP="0050493F">
      <w:pPr>
        <w:pStyle w:val="BodyText"/>
        <w:spacing w:before="1" w:line="276" w:lineRule="auto"/>
        <w:ind w:left="117" w:right="147" w:firstLine="2"/>
        <w:jc w:val="both"/>
        <w:rPr>
          <w:rFonts w:ascii="Arial" w:hAnsi="Arial" w:cs="Arial"/>
        </w:rPr>
      </w:pPr>
      <w:r w:rsidRPr="0050493F">
        <w:rPr>
          <w:rFonts w:ascii="Arial" w:hAnsi="Arial" w:cs="Arial"/>
        </w:rPr>
        <w:t>After your checkout sail and boat orientation, the Boat Committee will assign or rate each member as skipper or sailor- (Level A or B). Level A Sailors have unrestricted use of the Second Wind, within the guidelines and restrictions described in the Use Agreement. Level B sailors must have a SLYC Skipper or another Level A or B Sailor aboard until they demonstrate appropriate skills &amp; procedure adherence. The Boatmaster can provide a list of current skippers. Level B sailors should use the Orientation Guidelines as a “checklist” until “Level A” proficiency is assigned by the Boat Committee.</w:t>
      </w:r>
    </w:p>
    <w:p w14:paraId="474152D3" w14:textId="77777777" w:rsidR="00FE51C8" w:rsidRPr="0050493F" w:rsidRDefault="00FE51C8" w:rsidP="0050493F">
      <w:pPr>
        <w:pStyle w:val="BodyText"/>
        <w:spacing w:before="3"/>
        <w:jc w:val="both"/>
        <w:rPr>
          <w:rFonts w:ascii="Arial" w:hAnsi="Arial" w:cs="Arial"/>
          <w:sz w:val="16"/>
        </w:rPr>
      </w:pPr>
    </w:p>
    <w:p w14:paraId="30135288" w14:textId="77777777" w:rsidR="00FE51C8" w:rsidRPr="0050493F" w:rsidRDefault="0092021A" w:rsidP="0050493F">
      <w:pPr>
        <w:pStyle w:val="BodyText"/>
        <w:spacing w:line="276" w:lineRule="auto"/>
        <w:ind w:left="116" w:right="147" w:firstLine="1"/>
        <w:jc w:val="both"/>
        <w:rPr>
          <w:rFonts w:ascii="Arial" w:hAnsi="Arial" w:cs="Arial"/>
        </w:rPr>
      </w:pPr>
      <w:r w:rsidRPr="0050493F">
        <w:rPr>
          <w:rFonts w:ascii="Arial" w:hAnsi="Arial" w:cs="Arial"/>
        </w:rPr>
        <w:t>Any Skipper sailing “Second Wind” is responsible for the safety of the vessel and all crew. Bring a working handheld VHF radio and know how to use it. Port San Luis Harbor Patrol monitors VHF channels 12 and 16 only. Remember, Channel 16 is reserved for emergency use only. Bring a cell phone to contact the Water Taxi. The Water Taxi phone number is 805-305-4796. Bring personal floatation devices for any children, X-Small, or XXXL passengers. Do not depart the mooring without a VHF radio. A portable G.P.S. device is suggested in case of fog. Boat shoes or nonslip and non- marking shoes are required for</w:t>
      </w:r>
      <w:r w:rsidRPr="0050493F">
        <w:rPr>
          <w:rFonts w:ascii="Arial" w:hAnsi="Arial" w:cs="Arial"/>
          <w:spacing w:val="-6"/>
        </w:rPr>
        <w:t xml:space="preserve"> </w:t>
      </w:r>
      <w:r w:rsidRPr="0050493F">
        <w:rPr>
          <w:rFonts w:ascii="Arial" w:hAnsi="Arial" w:cs="Arial"/>
        </w:rPr>
        <w:t>all.</w:t>
      </w:r>
    </w:p>
    <w:p w14:paraId="7051E8C5" w14:textId="77777777" w:rsidR="00FE51C8" w:rsidRPr="0050493F" w:rsidRDefault="00FE51C8" w:rsidP="0050493F">
      <w:pPr>
        <w:pStyle w:val="BodyText"/>
        <w:spacing w:before="3"/>
        <w:jc w:val="both"/>
        <w:rPr>
          <w:rFonts w:ascii="Arial" w:hAnsi="Arial" w:cs="Arial"/>
          <w:sz w:val="16"/>
        </w:rPr>
      </w:pPr>
    </w:p>
    <w:p w14:paraId="115BC4B5" w14:textId="77777777" w:rsidR="00FE51C8" w:rsidRPr="0050493F" w:rsidRDefault="0092021A" w:rsidP="0050493F">
      <w:pPr>
        <w:pStyle w:val="ListParagraph"/>
        <w:numPr>
          <w:ilvl w:val="0"/>
          <w:numId w:val="1"/>
        </w:numPr>
        <w:tabs>
          <w:tab w:val="left" w:pos="836"/>
        </w:tabs>
        <w:spacing w:line="276" w:lineRule="auto"/>
        <w:ind w:right="199"/>
        <w:jc w:val="both"/>
        <w:rPr>
          <w:rFonts w:ascii="Arial" w:hAnsi="Arial" w:cs="Arial"/>
        </w:rPr>
      </w:pPr>
      <w:r w:rsidRPr="0050493F">
        <w:rPr>
          <w:rFonts w:ascii="Arial" w:hAnsi="Arial" w:cs="Arial"/>
        </w:rPr>
        <w:t>After boarding, secure the life-line gates. Take a moment to inspect how the bird netting is installed before you remove it and stow it below. Remember, you will have to in-reinstall it before you leave the</w:t>
      </w:r>
      <w:r w:rsidRPr="0050493F">
        <w:rPr>
          <w:rFonts w:ascii="Arial" w:hAnsi="Arial" w:cs="Arial"/>
          <w:spacing w:val="-25"/>
        </w:rPr>
        <w:t xml:space="preserve"> </w:t>
      </w:r>
      <w:r w:rsidRPr="0050493F">
        <w:rPr>
          <w:rFonts w:ascii="Arial" w:hAnsi="Arial" w:cs="Arial"/>
        </w:rPr>
        <w:t>boat.</w:t>
      </w:r>
    </w:p>
    <w:p w14:paraId="0896000A" w14:textId="77777777" w:rsidR="00FE51C8" w:rsidRPr="0050493F" w:rsidRDefault="0092021A" w:rsidP="0050493F">
      <w:pPr>
        <w:pStyle w:val="ListParagraph"/>
        <w:numPr>
          <w:ilvl w:val="0"/>
          <w:numId w:val="1"/>
        </w:numPr>
        <w:tabs>
          <w:tab w:val="left" w:pos="836"/>
        </w:tabs>
        <w:spacing w:before="2" w:line="276" w:lineRule="auto"/>
        <w:ind w:left="833" w:right="127" w:hanging="358"/>
        <w:jc w:val="both"/>
        <w:rPr>
          <w:rFonts w:ascii="Arial" w:hAnsi="Arial" w:cs="Arial"/>
        </w:rPr>
      </w:pPr>
      <w:r w:rsidRPr="0050493F">
        <w:rPr>
          <w:rFonts w:ascii="Arial" w:hAnsi="Arial" w:cs="Arial"/>
        </w:rPr>
        <w:t xml:space="preserve">Remove the companionway canvas cover, unlock and remove the three companionway boards, slide the hatch forward, and stow the boards in the canvas holder underneath the companionway steps. Stow the padlock </w:t>
      </w:r>
      <w:r w:rsidRPr="0050493F">
        <w:rPr>
          <w:rFonts w:ascii="Arial" w:hAnsi="Arial" w:cs="Arial"/>
          <w:spacing w:val="-3"/>
        </w:rPr>
        <w:t xml:space="preserve">in </w:t>
      </w:r>
      <w:r w:rsidRPr="0050493F">
        <w:rPr>
          <w:rFonts w:ascii="Arial" w:hAnsi="Arial" w:cs="Arial"/>
        </w:rPr>
        <w:t>the nav table. The main sail cover is a permanently installed “Stack-Pak”. Do not remove it. Simply open the full-length zipper on top of the Stack-Pak so the main sail can be raised. Remove nose piece, or apron, at front of the Stack-Pak and stow it below. Remove the canvas helm cover, fold and stow below. If you wish to use the white vinyl cockpit cushions bring them up and snap down any snaps. Begin logbook entries for day. Retrieve engine key. Inspect the rigging for</w:t>
      </w:r>
      <w:r w:rsidRPr="0050493F">
        <w:rPr>
          <w:rFonts w:ascii="Arial" w:hAnsi="Arial" w:cs="Arial"/>
          <w:spacing w:val="2"/>
        </w:rPr>
        <w:t xml:space="preserve"> </w:t>
      </w:r>
      <w:r w:rsidRPr="0050493F">
        <w:rPr>
          <w:rFonts w:ascii="Arial" w:hAnsi="Arial" w:cs="Arial"/>
        </w:rPr>
        <w:t>issues.</w:t>
      </w:r>
    </w:p>
    <w:p w14:paraId="7D8C4084" w14:textId="77777777" w:rsidR="00FE51C8" w:rsidRPr="0050493F" w:rsidRDefault="0092021A">
      <w:pPr>
        <w:pStyle w:val="ListParagraph"/>
        <w:numPr>
          <w:ilvl w:val="0"/>
          <w:numId w:val="1"/>
        </w:numPr>
        <w:tabs>
          <w:tab w:val="left" w:pos="834"/>
        </w:tabs>
        <w:spacing w:line="276" w:lineRule="auto"/>
        <w:ind w:left="832" w:right="164" w:hanging="359"/>
        <w:rPr>
          <w:rFonts w:ascii="Arial" w:hAnsi="Arial" w:cs="Arial"/>
        </w:rPr>
      </w:pPr>
      <w:r w:rsidRPr="0050493F">
        <w:rPr>
          <w:rFonts w:ascii="Arial" w:hAnsi="Arial" w:cs="Arial"/>
        </w:rPr>
        <w:t>Turn the battery selector on the panel above nav station to “Both”, and check voltage level on the batteries (it should read at least 12.6 V for both). Check the bilge for excess water, if there is more than one inch of water in the bilge, run the bilge pump manually to reduce the level, and report the condition to the Boatmaster. Review the inventory sheet for the complete list of equipment onboard, and the location where the equipment is stowed</w:t>
      </w:r>
    </w:p>
    <w:p w14:paraId="089413B3" w14:textId="77777777" w:rsidR="00FE51C8" w:rsidRPr="0050493F" w:rsidRDefault="0092021A">
      <w:pPr>
        <w:pStyle w:val="ListParagraph"/>
        <w:numPr>
          <w:ilvl w:val="0"/>
          <w:numId w:val="1"/>
        </w:numPr>
        <w:tabs>
          <w:tab w:val="left" w:pos="840"/>
        </w:tabs>
        <w:ind w:left="839" w:hanging="359"/>
        <w:rPr>
          <w:rFonts w:ascii="Arial" w:hAnsi="Arial" w:cs="Arial"/>
        </w:rPr>
      </w:pPr>
      <w:r w:rsidRPr="0050493F">
        <w:rPr>
          <w:rFonts w:ascii="Arial" w:hAnsi="Arial" w:cs="Arial"/>
        </w:rPr>
        <w:t>Clean any bird poop off boat. Organize and prepare the running rigging for</w:t>
      </w:r>
      <w:r w:rsidRPr="0050493F">
        <w:rPr>
          <w:rFonts w:ascii="Arial" w:hAnsi="Arial" w:cs="Arial"/>
          <w:spacing w:val="-13"/>
        </w:rPr>
        <w:t xml:space="preserve"> </w:t>
      </w:r>
      <w:r w:rsidRPr="0050493F">
        <w:rPr>
          <w:rFonts w:ascii="Arial" w:hAnsi="Arial" w:cs="Arial"/>
        </w:rPr>
        <w:t>sailing.</w:t>
      </w:r>
    </w:p>
    <w:p w14:paraId="33C4645D" w14:textId="77777777" w:rsidR="00FE51C8" w:rsidRPr="0050493F" w:rsidRDefault="0092021A">
      <w:pPr>
        <w:pStyle w:val="ListParagraph"/>
        <w:numPr>
          <w:ilvl w:val="0"/>
          <w:numId w:val="1"/>
        </w:numPr>
        <w:tabs>
          <w:tab w:val="left" w:pos="890"/>
          <w:tab w:val="left" w:pos="891"/>
        </w:tabs>
        <w:spacing w:before="41" w:line="273" w:lineRule="auto"/>
        <w:ind w:left="839" w:right="365" w:hanging="359"/>
        <w:rPr>
          <w:rFonts w:ascii="Arial" w:hAnsi="Arial" w:cs="Arial"/>
        </w:rPr>
      </w:pPr>
      <w:r w:rsidRPr="0050493F">
        <w:rPr>
          <w:rFonts w:ascii="Arial" w:hAnsi="Arial" w:cs="Arial"/>
        </w:rPr>
        <w:tab/>
        <w:t>Brief</w:t>
      </w:r>
      <w:r w:rsidRPr="0050493F">
        <w:rPr>
          <w:rFonts w:ascii="Arial" w:hAnsi="Arial" w:cs="Arial"/>
          <w:spacing w:val="-2"/>
        </w:rPr>
        <w:t xml:space="preserve"> </w:t>
      </w:r>
      <w:r w:rsidRPr="0050493F">
        <w:rPr>
          <w:rFonts w:ascii="Arial" w:hAnsi="Arial" w:cs="Arial"/>
        </w:rPr>
        <w:t>all</w:t>
      </w:r>
      <w:r w:rsidRPr="0050493F">
        <w:rPr>
          <w:rFonts w:ascii="Arial" w:hAnsi="Arial" w:cs="Arial"/>
          <w:spacing w:val="-4"/>
        </w:rPr>
        <w:t xml:space="preserve"> </w:t>
      </w:r>
      <w:r w:rsidRPr="0050493F">
        <w:rPr>
          <w:rFonts w:ascii="Arial" w:hAnsi="Arial" w:cs="Arial"/>
        </w:rPr>
        <w:t>crew</w:t>
      </w:r>
      <w:r w:rsidRPr="0050493F">
        <w:rPr>
          <w:rFonts w:ascii="Arial" w:hAnsi="Arial" w:cs="Arial"/>
          <w:spacing w:val="-1"/>
        </w:rPr>
        <w:t xml:space="preserve"> </w:t>
      </w:r>
      <w:r w:rsidRPr="0050493F">
        <w:rPr>
          <w:rFonts w:ascii="Arial" w:hAnsi="Arial" w:cs="Arial"/>
        </w:rPr>
        <w:t>on</w:t>
      </w:r>
      <w:r w:rsidRPr="0050493F">
        <w:rPr>
          <w:rFonts w:ascii="Arial" w:hAnsi="Arial" w:cs="Arial"/>
          <w:spacing w:val="-5"/>
        </w:rPr>
        <w:t xml:space="preserve"> </w:t>
      </w:r>
      <w:r w:rsidRPr="0050493F">
        <w:rPr>
          <w:rFonts w:ascii="Arial" w:hAnsi="Arial" w:cs="Arial"/>
        </w:rPr>
        <w:t>safety</w:t>
      </w:r>
      <w:r w:rsidRPr="0050493F">
        <w:rPr>
          <w:rFonts w:ascii="Arial" w:hAnsi="Arial" w:cs="Arial"/>
          <w:spacing w:val="-1"/>
        </w:rPr>
        <w:t xml:space="preserve"> </w:t>
      </w:r>
      <w:r w:rsidRPr="0050493F">
        <w:rPr>
          <w:rFonts w:ascii="Arial" w:hAnsi="Arial" w:cs="Arial"/>
        </w:rPr>
        <w:t>procedures</w:t>
      </w:r>
      <w:r w:rsidRPr="0050493F">
        <w:rPr>
          <w:rFonts w:ascii="Arial" w:hAnsi="Arial" w:cs="Arial"/>
          <w:spacing w:val="-1"/>
        </w:rPr>
        <w:t xml:space="preserve"> </w:t>
      </w:r>
      <w:r w:rsidRPr="0050493F">
        <w:rPr>
          <w:rFonts w:ascii="Arial" w:hAnsi="Arial" w:cs="Arial"/>
        </w:rPr>
        <w:t>such</w:t>
      </w:r>
      <w:r w:rsidRPr="0050493F">
        <w:rPr>
          <w:rFonts w:ascii="Arial" w:hAnsi="Arial" w:cs="Arial"/>
          <w:spacing w:val="-4"/>
        </w:rPr>
        <w:t xml:space="preserve"> </w:t>
      </w:r>
      <w:r w:rsidRPr="0050493F">
        <w:rPr>
          <w:rFonts w:ascii="Arial" w:hAnsi="Arial" w:cs="Arial"/>
        </w:rPr>
        <w:t>as:</w:t>
      </w:r>
      <w:r w:rsidRPr="0050493F">
        <w:rPr>
          <w:rFonts w:ascii="Arial" w:hAnsi="Arial" w:cs="Arial"/>
          <w:spacing w:val="-3"/>
        </w:rPr>
        <w:t xml:space="preserve"> </w:t>
      </w:r>
      <w:r w:rsidRPr="0050493F">
        <w:rPr>
          <w:rFonts w:ascii="Arial" w:hAnsi="Arial" w:cs="Arial"/>
        </w:rPr>
        <w:t>staying</w:t>
      </w:r>
      <w:r w:rsidRPr="0050493F">
        <w:rPr>
          <w:rFonts w:ascii="Arial" w:hAnsi="Arial" w:cs="Arial"/>
          <w:spacing w:val="-2"/>
        </w:rPr>
        <w:t xml:space="preserve"> </w:t>
      </w:r>
      <w:r w:rsidRPr="0050493F">
        <w:rPr>
          <w:rFonts w:ascii="Arial" w:hAnsi="Arial" w:cs="Arial"/>
        </w:rPr>
        <w:t>aboard</w:t>
      </w:r>
      <w:r w:rsidRPr="0050493F">
        <w:rPr>
          <w:rFonts w:ascii="Arial" w:hAnsi="Arial" w:cs="Arial"/>
          <w:spacing w:val="-3"/>
        </w:rPr>
        <w:t xml:space="preserve"> </w:t>
      </w:r>
      <w:r w:rsidRPr="0050493F">
        <w:rPr>
          <w:rFonts w:ascii="Arial" w:hAnsi="Arial" w:cs="Arial"/>
        </w:rPr>
        <w:t>the</w:t>
      </w:r>
      <w:r w:rsidRPr="0050493F">
        <w:rPr>
          <w:rFonts w:ascii="Arial" w:hAnsi="Arial" w:cs="Arial"/>
          <w:spacing w:val="-4"/>
        </w:rPr>
        <w:t xml:space="preserve"> </w:t>
      </w:r>
      <w:r w:rsidRPr="0050493F">
        <w:rPr>
          <w:rFonts w:ascii="Arial" w:hAnsi="Arial" w:cs="Arial"/>
        </w:rPr>
        <w:t>boat,</w:t>
      </w:r>
      <w:r w:rsidRPr="0050493F">
        <w:rPr>
          <w:rFonts w:ascii="Arial" w:hAnsi="Arial" w:cs="Arial"/>
          <w:spacing w:val="-2"/>
        </w:rPr>
        <w:t xml:space="preserve"> </w:t>
      </w:r>
      <w:r w:rsidRPr="0050493F">
        <w:rPr>
          <w:rFonts w:ascii="Arial" w:hAnsi="Arial" w:cs="Arial"/>
        </w:rPr>
        <w:t>crew</w:t>
      </w:r>
      <w:r w:rsidRPr="0050493F">
        <w:rPr>
          <w:rFonts w:ascii="Arial" w:hAnsi="Arial" w:cs="Arial"/>
          <w:spacing w:val="-4"/>
        </w:rPr>
        <w:t xml:space="preserve"> </w:t>
      </w:r>
      <w:r w:rsidRPr="0050493F">
        <w:rPr>
          <w:rFonts w:ascii="Arial" w:hAnsi="Arial" w:cs="Arial"/>
        </w:rPr>
        <w:t>overboard</w:t>
      </w:r>
      <w:r w:rsidRPr="0050493F">
        <w:rPr>
          <w:rFonts w:ascii="Arial" w:hAnsi="Arial" w:cs="Arial"/>
          <w:spacing w:val="-2"/>
        </w:rPr>
        <w:t xml:space="preserve"> </w:t>
      </w:r>
      <w:r w:rsidRPr="0050493F">
        <w:rPr>
          <w:rFonts w:ascii="Arial" w:hAnsi="Arial" w:cs="Arial"/>
        </w:rPr>
        <w:t>procedures,</w:t>
      </w:r>
      <w:r w:rsidRPr="0050493F">
        <w:rPr>
          <w:rFonts w:ascii="Arial" w:hAnsi="Arial" w:cs="Arial"/>
          <w:spacing w:val="-2"/>
        </w:rPr>
        <w:t xml:space="preserve"> </w:t>
      </w:r>
      <w:r w:rsidRPr="0050493F">
        <w:rPr>
          <w:rFonts w:ascii="Arial" w:hAnsi="Arial" w:cs="Arial"/>
        </w:rPr>
        <w:t>starting</w:t>
      </w:r>
      <w:r w:rsidRPr="0050493F">
        <w:rPr>
          <w:rFonts w:ascii="Arial" w:hAnsi="Arial" w:cs="Arial"/>
          <w:spacing w:val="-3"/>
        </w:rPr>
        <w:t xml:space="preserve"> </w:t>
      </w:r>
      <w:r w:rsidRPr="0050493F">
        <w:rPr>
          <w:rFonts w:ascii="Arial" w:hAnsi="Arial" w:cs="Arial"/>
        </w:rPr>
        <w:t>the engine, calling for assistance, use of the anchor if disabled,</w:t>
      </w:r>
      <w:r w:rsidRPr="0050493F">
        <w:rPr>
          <w:rFonts w:ascii="Arial" w:hAnsi="Arial" w:cs="Arial"/>
          <w:spacing w:val="-7"/>
        </w:rPr>
        <w:t xml:space="preserve"> </w:t>
      </w:r>
      <w:r w:rsidRPr="0050493F">
        <w:rPr>
          <w:rFonts w:ascii="Arial" w:hAnsi="Arial" w:cs="Arial"/>
        </w:rPr>
        <w:t>etc.</w:t>
      </w:r>
    </w:p>
    <w:p w14:paraId="104B0F51" w14:textId="77777777" w:rsidR="00FE51C8" w:rsidRPr="0050493F" w:rsidRDefault="0092021A">
      <w:pPr>
        <w:pStyle w:val="ListParagraph"/>
        <w:numPr>
          <w:ilvl w:val="0"/>
          <w:numId w:val="1"/>
        </w:numPr>
        <w:tabs>
          <w:tab w:val="left" w:pos="840"/>
        </w:tabs>
        <w:spacing w:before="5"/>
        <w:ind w:left="839"/>
        <w:rPr>
          <w:rFonts w:ascii="Arial" w:hAnsi="Arial" w:cs="Arial"/>
        </w:rPr>
      </w:pPr>
      <w:r w:rsidRPr="0050493F">
        <w:rPr>
          <w:rFonts w:ascii="Arial" w:hAnsi="Arial" w:cs="Arial"/>
        </w:rPr>
        <w:t>Instruct all crew on the proper use of the head. (No paper is to be put in the head. Use the trash can</w:t>
      </w:r>
      <w:r w:rsidRPr="0050493F">
        <w:rPr>
          <w:rFonts w:ascii="Arial" w:hAnsi="Arial" w:cs="Arial"/>
          <w:spacing w:val="-33"/>
        </w:rPr>
        <w:t xml:space="preserve"> </w:t>
      </w:r>
      <w:r w:rsidRPr="0050493F">
        <w:rPr>
          <w:rFonts w:ascii="Arial" w:hAnsi="Arial" w:cs="Arial"/>
        </w:rPr>
        <w:t>provided.)</w:t>
      </w:r>
    </w:p>
    <w:p w14:paraId="38922ED8" w14:textId="308DFEAD" w:rsidR="00FE51C8" w:rsidRPr="00EF2E46" w:rsidRDefault="0092021A" w:rsidP="0050493F">
      <w:pPr>
        <w:pStyle w:val="ListParagraph"/>
        <w:numPr>
          <w:ilvl w:val="0"/>
          <w:numId w:val="1"/>
        </w:numPr>
        <w:tabs>
          <w:tab w:val="left" w:pos="840"/>
        </w:tabs>
        <w:spacing w:before="56" w:line="276" w:lineRule="auto"/>
        <w:ind w:left="838" w:right="147" w:firstLine="1"/>
        <w:jc w:val="both"/>
        <w:rPr>
          <w:rFonts w:ascii="Arial" w:hAnsi="Arial" w:cs="Arial"/>
        </w:rPr>
      </w:pPr>
      <w:r w:rsidRPr="00EF2E46">
        <w:rPr>
          <w:rFonts w:ascii="Arial" w:hAnsi="Arial" w:cs="Arial"/>
        </w:rPr>
        <w:t>Starting the Engine: insert engine key in the ignition located on the starboard side of instrument pod and turn it forward one notch and check fuel gauge. Do not depart if diesel fuel is less than ¼ tank. Report the fuel level to the Boatmaster if less than 1/3 tank. Make sure the engine stop “T” handle is fully down, the shift lever is centered</w:t>
      </w:r>
      <w:r w:rsidRPr="00EF2E46">
        <w:rPr>
          <w:rFonts w:ascii="Arial" w:hAnsi="Arial" w:cs="Arial"/>
          <w:spacing w:val="-3"/>
        </w:rPr>
        <w:t xml:space="preserve"> </w:t>
      </w:r>
      <w:r w:rsidRPr="00EF2E46">
        <w:rPr>
          <w:rFonts w:ascii="Arial" w:hAnsi="Arial" w:cs="Arial"/>
        </w:rPr>
        <w:t>in</w:t>
      </w:r>
      <w:r w:rsidRPr="00EF2E46">
        <w:rPr>
          <w:rFonts w:ascii="Arial" w:hAnsi="Arial" w:cs="Arial"/>
          <w:spacing w:val="-3"/>
        </w:rPr>
        <w:t xml:space="preserve"> </w:t>
      </w:r>
      <w:r w:rsidRPr="00EF2E46">
        <w:rPr>
          <w:rFonts w:ascii="Arial" w:hAnsi="Arial" w:cs="Arial"/>
        </w:rPr>
        <w:t>neutral,</w:t>
      </w:r>
      <w:r w:rsidRPr="00EF2E46">
        <w:rPr>
          <w:rFonts w:ascii="Arial" w:hAnsi="Arial" w:cs="Arial"/>
          <w:spacing w:val="-4"/>
        </w:rPr>
        <w:t xml:space="preserve"> </w:t>
      </w:r>
      <w:r w:rsidRPr="00EF2E46">
        <w:rPr>
          <w:rFonts w:ascii="Arial" w:hAnsi="Arial" w:cs="Arial"/>
        </w:rPr>
        <w:t>and</w:t>
      </w:r>
      <w:r w:rsidRPr="00EF2E46">
        <w:rPr>
          <w:rFonts w:ascii="Arial" w:hAnsi="Arial" w:cs="Arial"/>
          <w:spacing w:val="-2"/>
        </w:rPr>
        <w:t xml:space="preserve"> </w:t>
      </w:r>
      <w:r w:rsidRPr="00EF2E46">
        <w:rPr>
          <w:rFonts w:ascii="Arial" w:hAnsi="Arial" w:cs="Arial"/>
        </w:rPr>
        <w:t>the</w:t>
      </w:r>
      <w:r w:rsidRPr="00EF2E46">
        <w:rPr>
          <w:rFonts w:ascii="Arial" w:hAnsi="Arial" w:cs="Arial"/>
          <w:spacing w:val="-1"/>
        </w:rPr>
        <w:t xml:space="preserve"> </w:t>
      </w:r>
      <w:r w:rsidRPr="00EF2E46">
        <w:rPr>
          <w:rFonts w:ascii="Arial" w:hAnsi="Arial" w:cs="Arial"/>
        </w:rPr>
        <w:t>throttle</w:t>
      </w:r>
      <w:r w:rsidRPr="00EF2E46">
        <w:rPr>
          <w:rFonts w:ascii="Arial" w:hAnsi="Arial" w:cs="Arial"/>
          <w:spacing w:val="-4"/>
        </w:rPr>
        <w:t xml:space="preserve"> </w:t>
      </w:r>
      <w:r w:rsidRPr="00EF2E46">
        <w:rPr>
          <w:rFonts w:ascii="Arial" w:hAnsi="Arial" w:cs="Arial"/>
        </w:rPr>
        <w:t>is</w:t>
      </w:r>
      <w:r w:rsidRPr="00EF2E46">
        <w:rPr>
          <w:rFonts w:ascii="Arial" w:hAnsi="Arial" w:cs="Arial"/>
          <w:spacing w:val="-2"/>
        </w:rPr>
        <w:t xml:space="preserve"> </w:t>
      </w:r>
      <w:r w:rsidRPr="00EF2E46">
        <w:rPr>
          <w:rFonts w:ascii="Arial" w:hAnsi="Arial" w:cs="Arial"/>
        </w:rPr>
        <w:t>all</w:t>
      </w:r>
      <w:r w:rsidRPr="00EF2E46">
        <w:rPr>
          <w:rFonts w:ascii="Arial" w:hAnsi="Arial" w:cs="Arial"/>
          <w:spacing w:val="-4"/>
        </w:rPr>
        <w:t xml:space="preserve"> </w:t>
      </w:r>
      <w:r w:rsidRPr="00EF2E46">
        <w:rPr>
          <w:rFonts w:ascii="Arial" w:hAnsi="Arial" w:cs="Arial"/>
        </w:rPr>
        <w:t>the</w:t>
      </w:r>
      <w:r w:rsidRPr="00EF2E46">
        <w:rPr>
          <w:rFonts w:ascii="Arial" w:hAnsi="Arial" w:cs="Arial"/>
          <w:spacing w:val="-4"/>
        </w:rPr>
        <w:t xml:space="preserve"> </w:t>
      </w:r>
      <w:r w:rsidRPr="00EF2E46">
        <w:rPr>
          <w:rFonts w:ascii="Arial" w:hAnsi="Arial" w:cs="Arial"/>
        </w:rPr>
        <w:t>way</w:t>
      </w:r>
      <w:r w:rsidRPr="00EF2E46">
        <w:rPr>
          <w:rFonts w:ascii="Arial" w:hAnsi="Arial" w:cs="Arial"/>
          <w:spacing w:val="-1"/>
        </w:rPr>
        <w:t xml:space="preserve"> </w:t>
      </w:r>
      <w:r w:rsidRPr="00EF2E46">
        <w:rPr>
          <w:rFonts w:ascii="Arial" w:hAnsi="Arial" w:cs="Arial"/>
        </w:rPr>
        <w:t>back</w:t>
      </w:r>
      <w:r w:rsidRPr="00EF2E46">
        <w:rPr>
          <w:rFonts w:ascii="Arial" w:hAnsi="Arial" w:cs="Arial"/>
          <w:spacing w:val="-1"/>
        </w:rPr>
        <w:t xml:space="preserve"> </w:t>
      </w:r>
      <w:r w:rsidRPr="00EF2E46">
        <w:rPr>
          <w:rFonts w:ascii="Arial" w:hAnsi="Arial" w:cs="Arial"/>
        </w:rPr>
        <w:t>at</w:t>
      </w:r>
      <w:r w:rsidRPr="00EF2E46">
        <w:rPr>
          <w:rFonts w:ascii="Arial" w:hAnsi="Arial" w:cs="Arial"/>
          <w:spacing w:val="-3"/>
        </w:rPr>
        <w:t xml:space="preserve"> </w:t>
      </w:r>
      <w:r w:rsidRPr="00EF2E46">
        <w:rPr>
          <w:rFonts w:ascii="Arial" w:hAnsi="Arial" w:cs="Arial"/>
        </w:rPr>
        <w:t>minimum.</w:t>
      </w:r>
      <w:r w:rsidRPr="00EF2E46">
        <w:rPr>
          <w:rFonts w:ascii="Arial" w:hAnsi="Arial" w:cs="Arial"/>
          <w:spacing w:val="-5"/>
        </w:rPr>
        <w:t xml:space="preserve"> </w:t>
      </w:r>
      <w:r w:rsidRPr="00EF2E46">
        <w:rPr>
          <w:rFonts w:ascii="Arial" w:hAnsi="Arial" w:cs="Arial"/>
        </w:rPr>
        <w:t>Turn</w:t>
      </w:r>
      <w:r w:rsidRPr="00EF2E46">
        <w:rPr>
          <w:rFonts w:ascii="Arial" w:hAnsi="Arial" w:cs="Arial"/>
          <w:spacing w:val="-2"/>
        </w:rPr>
        <w:t xml:space="preserve"> </w:t>
      </w:r>
      <w:r w:rsidRPr="00EF2E46">
        <w:rPr>
          <w:rFonts w:ascii="Arial" w:hAnsi="Arial" w:cs="Arial"/>
        </w:rPr>
        <w:t>the</w:t>
      </w:r>
      <w:r w:rsidRPr="00EF2E46">
        <w:rPr>
          <w:rFonts w:ascii="Arial" w:hAnsi="Arial" w:cs="Arial"/>
          <w:spacing w:val="-1"/>
        </w:rPr>
        <w:t xml:space="preserve"> </w:t>
      </w:r>
      <w:r w:rsidRPr="00EF2E46">
        <w:rPr>
          <w:rFonts w:ascii="Arial" w:hAnsi="Arial" w:cs="Arial"/>
        </w:rPr>
        <w:t>ignition</w:t>
      </w:r>
      <w:r w:rsidRPr="00EF2E46">
        <w:rPr>
          <w:rFonts w:ascii="Arial" w:hAnsi="Arial" w:cs="Arial"/>
          <w:spacing w:val="-2"/>
        </w:rPr>
        <w:t xml:space="preserve"> </w:t>
      </w:r>
      <w:r w:rsidRPr="00EF2E46">
        <w:rPr>
          <w:rFonts w:ascii="Arial" w:hAnsi="Arial" w:cs="Arial"/>
        </w:rPr>
        <w:t>key</w:t>
      </w:r>
      <w:r w:rsidRPr="00EF2E46">
        <w:rPr>
          <w:rFonts w:ascii="Arial" w:hAnsi="Arial" w:cs="Arial"/>
          <w:spacing w:val="-1"/>
        </w:rPr>
        <w:t xml:space="preserve"> </w:t>
      </w:r>
      <w:r w:rsidRPr="00EF2E46">
        <w:rPr>
          <w:rFonts w:ascii="Arial" w:hAnsi="Arial" w:cs="Arial"/>
        </w:rPr>
        <w:t>forward</w:t>
      </w:r>
      <w:r w:rsidRPr="00EF2E46">
        <w:rPr>
          <w:rFonts w:ascii="Arial" w:hAnsi="Arial" w:cs="Arial"/>
          <w:spacing w:val="-3"/>
        </w:rPr>
        <w:t xml:space="preserve"> </w:t>
      </w:r>
      <w:r w:rsidRPr="00EF2E46">
        <w:rPr>
          <w:rFonts w:ascii="Arial" w:hAnsi="Arial" w:cs="Arial"/>
        </w:rPr>
        <w:t>against</w:t>
      </w:r>
      <w:r w:rsidRPr="00EF2E46">
        <w:rPr>
          <w:rFonts w:ascii="Arial" w:hAnsi="Arial" w:cs="Arial"/>
          <w:spacing w:val="-4"/>
        </w:rPr>
        <w:t xml:space="preserve"> </w:t>
      </w:r>
      <w:r w:rsidRPr="00EF2E46">
        <w:rPr>
          <w:rFonts w:ascii="Arial" w:hAnsi="Arial" w:cs="Arial"/>
        </w:rPr>
        <w:t xml:space="preserve">spring resistance to the second notch and hold it there for about 20-30 seconds to warm the glow plugs, then depress start button. If engine doesn’t start in 10 seconds, STOP cranking and re-apply glow plugs as described above. If the engine doesn’t start after 30 </w:t>
      </w:r>
      <w:r w:rsidR="00EF2E46">
        <w:rPr>
          <w:rFonts w:ascii="Arial" w:hAnsi="Arial" w:cs="Arial"/>
        </w:rPr>
        <w:br/>
      </w:r>
      <w:r w:rsidR="00EF2E46">
        <w:rPr>
          <w:rFonts w:ascii="Arial" w:hAnsi="Arial" w:cs="Arial"/>
        </w:rPr>
        <w:lastRenderedPageBreak/>
        <w:br/>
      </w:r>
      <w:r w:rsidR="00F06C92">
        <w:rPr>
          <w:rFonts w:ascii="Arial" w:hAnsi="Arial" w:cs="Arial"/>
          <w:noProof/>
        </w:rPr>
        <w:drawing>
          <wp:anchor distT="0" distB="0" distL="114300" distR="114300" simplePos="0" relativeHeight="251660288" behindDoc="1" locked="0" layoutInCell="1" allowOverlap="1" wp14:anchorId="2313C57D" wp14:editId="2395463B">
            <wp:simplePos x="0" y="0"/>
            <wp:positionH relativeFrom="column">
              <wp:posOffset>3834423</wp:posOffset>
            </wp:positionH>
            <wp:positionV relativeFrom="paragraph">
              <wp:posOffset>412115</wp:posOffset>
            </wp:positionV>
            <wp:extent cx="3017520" cy="1733550"/>
            <wp:effectExtent l="0" t="0" r="0" b="0"/>
            <wp:wrapTight wrapText="bothSides">
              <wp:wrapPolygon edited="0">
                <wp:start x="0" y="0"/>
                <wp:lineTo x="0" y="21363"/>
                <wp:lineTo x="21409" y="21363"/>
                <wp:lineTo x="21409" y="0"/>
                <wp:lineTo x="0" y="0"/>
              </wp:wrapPolygon>
            </wp:wrapTight>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17520"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00F06C92">
        <w:rPr>
          <w:rFonts w:ascii="Arial" w:hAnsi="Arial" w:cs="Arial"/>
          <w:noProof/>
        </w:rPr>
        <w:drawing>
          <wp:anchor distT="0" distB="0" distL="114300" distR="114300" simplePos="0" relativeHeight="251671552" behindDoc="1" locked="0" layoutInCell="1" allowOverlap="1" wp14:anchorId="37AADADB" wp14:editId="5642D4D9">
            <wp:simplePos x="0" y="0"/>
            <wp:positionH relativeFrom="column">
              <wp:posOffset>602810</wp:posOffset>
            </wp:positionH>
            <wp:positionV relativeFrom="paragraph">
              <wp:posOffset>396875</wp:posOffset>
            </wp:positionV>
            <wp:extent cx="3017520" cy="1746504"/>
            <wp:effectExtent l="0" t="0" r="0" b="0"/>
            <wp:wrapTight wrapText="bothSides">
              <wp:wrapPolygon edited="0">
                <wp:start x="0" y="0"/>
                <wp:lineTo x="0" y="21443"/>
                <wp:lineTo x="21409" y="21443"/>
                <wp:lineTo x="21409" y="0"/>
                <wp:lineTo x="0" y="0"/>
              </wp:wrapPolygon>
            </wp:wrapTight>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7520" cy="17465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2E46">
        <w:rPr>
          <w:rFonts w:ascii="Arial" w:hAnsi="Arial" w:cs="Arial"/>
        </w:rPr>
        <w:t>seconds total cranking time, the waterlift muffler MUST be drained</w:t>
      </w:r>
      <w:r w:rsidRPr="00EF2E46">
        <w:rPr>
          <w:rFonts w:ascii="Arial" w:hAnsi="Arial" w:cs="Arial"/>
          <w:spacing w:val="-27"/>
        </w:rPr>
        <w:t xml:space="preserve"> </w:t>
      </w:r>
      <w:r w:rsidRPr="00EF2E46">
        <w:rPr>
          <w:rFonts w:ascii="Arial" w:hAnsi="Arial" w:cs="Arial"/>
        </w:rPr>
        <w:t>before</w:t>
      </w:r>
      <w:r w:rsidR="00EF2E46" w:rsidRPr="00EF2E46">
        <w:rPr>
          <w:rFonts w:ascii="Arial" w:hAnsi="Arial" w:cs="Arial"/>
        </w:rPr>
        <w:t xml:space="preserve"> </w:t>
      </w:r>
      <w:r w:rsidRPr="00EF2E46">
        <w:rPr>
          <w:rFonts w:ascii="Arial" w:hAnsi="Arial" w:cs="Arial"/>
        </w:rPr>
        <w:t xml:space="preserve">continuing or engine will be seriously damaged. </w:t>
      </w:r>
      <w:r w:rsidRPr="00F06C92">
        <w:rPr>
          <w:rFonts w:ascii="Arial" w:hAnsi="Arial" w:cs="Arial"/>
          <w:b/>
          <w:bCs/>
        </w:rPr>
        <w:t>There is a drain bolt located on the lower edge of the water lift muffler</w:t>
      </w:r>
      <w:r w:rsidRPr="00EF2E46">
        <w:rPr>
          <w:rFonts w:ascii="Arial" w:hAnsi="Arial" w:cs="Arial"/>
        </w:rPr>
        <w:t>, on its portside, that must be removed to drain the muffle</w:t>
      </w:r>
      <w:r w:rsidR="00722245">
        <w:rPr>
          <w:rFonts w:ascii="Arial" w:hAnsi="Arial" w:cs="Arial"/>
        </w:rPr>
        <w:t>r</w:t>
      </w:r>
      <w:r w:rsidRPr="00EF2E46">
        <w:rPr>
          <w:rFonts w:ascii="Arial" w:hAnsi="Arial" w:cs="Arial"/>
        </w:rPr>
        <w:t>, then reinstalled. (qualified users must be familiar with this procedure). Once the engine starts, you may increase the rpms to 1000-1200 for a few moments to warm the engine. To STOP the engine, return throttle to idle, move the gear selector to neutral, then pull up on the stop “T” handle (it’s a little stiff so pull hard). NEVER turn the battery selector to the off position, or turn the key off while engine is running, as this will damage the alternator. After the engine has stopped, push the T handle back down. Otherwise the engine will not restart.</w:t>
      </w:r>
    </w:p>
    <w:p w14:paraId="5B1BF700" w14:textId="33BF5044" w:rsidR="00FE51C8" w:rsidRPr="0050493F" w:rsidRDefault="0092021A" w:rsidP="00EF2E46">
      <w:pPr>
        <w:pStyle w:val="ListParagraph"/>
        <w:numPr>
          <w:ilvl w:val="0"/>
          <w:numId w:val="1"/>
        </w:numPr>
        <w:tabs>
          <w:tab w:val="left" w:pos="839"/>
        </w:tabs>
        <w:spacing w:line="276" w:lineRule="auto"/>
        <w:ind w:left="838" w:right="122" w:hanging="359"/>
        <w:jc w:val="both"/>
        <w:rPr>
          <w:rFonts w:ascii="Arial" w:hAnsi="Arial" w:cs="Arial"/>
        </w:rPr>
      </w:pPr>
      <w:r w:rsidRPr="0050493F">
        <w:rPr>
          <w:rFonts w:ascii="Arial" w:hAnsi="Arial" w:cs="Arial"/>
        </w:rPr>
        <w:t xml:space="preserve">Record the engine hours and the fuel gauge reading in logbook before departing. Loosen wheel tension knob on starboard side of the helm, and make sure the autopilot lever is in the off position, so the helm turns freely. Locate the amid ship tape marker on wheel so you can identify when the rudder is centered. After the engine warms up, you may release the mooring bridle and chain. Allow the boat to drift away from the mooring and its lines before putting the boat in gear to avoid fouling the prop in the mooring line. Please use the engine sparingly and keep tachometer below 2000 indicated.  The actual engine RPMs are much higher than the reading you see on the tachometer.  A tachometer calibration card </w:t>
      </w:r>
      <w:proofErr w:type="gramStart"/>
      <w:r w:rsidRPr="0050493F">
        <w:rPr>
          <w:rFonts w:ascii="Arial" w:hAnsi="Arial" w:cs="Arial"/>
        </w:rPr>
        <w:t>is located in</w:t>
      </w:r>
      <w:proofErr w:type="gramEnd"/>
      <w:r w:rsidRPr="0050493F">
        <w:rPr>
          <w:rFonts w:ascii="Arial" w:hAnsi="Arial" w:cs="Arial"/>
        </w:rPr>
        <w:t xml:space="preserve"> the nav desk which will show you actual engine RPMs based on the reading you see on the tachometer. You may wish to mark the mooring with the “pickup poles” stored in the aft</w:t>
      </w:r>
      <w:r w:rsidRPr="0050493F">
        <w:rPr>
          <w:rFonts w:ascii="Arial" w:hAnsi="Arial" w:cs="Arial"/>
          <w:spacing w:val="-5"/>
        </w:rPr>
        <w:t xml:space="preserve"> </w:t>
      </w:r>
      <w:r w:rsidRPr="0050493F">
        <w:rPr>
          <w:rFonts w:ascii="Arial" w:hAnsi="Arial" w:cs="Arial"/>
        </w:rPr>
        <w:t>berth.</w:t>
      </w:r>
    </w:p>
    <w:p w14:paraId="5ADF8F5E" w14:textId="77777777" w:rsidR="00FE51C8" w:rsidRPr="0050493F" w:rsidRDefault="0092021A">
      <w:pPr>
        <w:pStyle w:val="ListParagraph"/>
        <w:numPr>
          <w:ilvl w:val="0"/>
          <w:numId w:val="1"/>
        </w:numPr>
        <w:tabs>
          <w:tab w:val="left" w:pos="839"/>
        </w:tabs>
        <w:spacing w:line="276" w:lineRule="auto"/>
        <w:ind w:left="838" w:right="251"/>
        <w:rPr>
          <w:rFonts w:ascii="Arial" w:hAnsi="Arial" w:cs="Arial"/>
        </w:rPr>
      </w:pPr>
      <w:r w:rsidRPr="0050493F">
        <w:rPr>
          <w:rFonts w:ascii="Arial" w:hAnsi="Arial" w:cs="Arial"/>
        </w:rPr>
        <w:t>Enjoy Safe Sailing. If the wind begins to increase, reef earlier rather than later. When sailing, keep the transmission selector in reverse. Second Wind has a folding prop, so response is initially slower when the boat is shifted into</w:t>
      </w:r>
      <w:r w:rsidRPr="0050493F">
        <w:rPr>
          <w:rFonts w:ascii="Arial" w:hAnsi="Arial" w:cs="Arial"/>
          <w:spacing w:val="-1"/>
        </w:rPr>
        <w:t xml:space="preserve"> </w:t>
      </w:r>
      <w:r w:rsidRPr="0050493F">
        <w:rPr>
          <w:rFonts w:ascii="Arial" w:hAnsi="Arial" w:cs="Arial"/>
        </w:rPr>
        <w:t>reverse.</w:t>
      </w:r>
    </w:p>
    <w:p w14:paraId="4D8BF738" w14:textId="0D9C0B06" w:rsidR="00FE51C8" w:rsidRPr="0050493F" w:rsidRDefault="0092021A" w:rsidP="0050493F">
      <w:pPr>
        <w:pStyle w:val="ListParagraph"/>
        <w:numPr>
          <w:ilvl w:val="0"/>
          <w:numId w:val="1"/>
        </w:numPr>
        <w:tabs>
          <w:tab w:val="left" w:pos="839"/>
        </w:tabs>
        <w:spacing w:line="276" w:lineRule="auto"/>
        <w:ind w:left="838" w:right="257"/>
        <w:jc w:val="both"/>
        <w:rPr>
          <w:rFonts w:ascii="Arial" w:hAnsi="Arial" w:cs="Arial"/>
        </w:rPr>
      </w:pPr>
      <w:r w:rsidRPr="0050493F">
        <w:rPr>
          <w:rFonts w:ascii="Arial" w:hAnsi="Arial" w:cs="Arial"/>
        </w:rPr>
        <w:t>Keep the boat away from “lee” shores and other hazards such as heavy kelp and floating debris. Use of Second Wind is limited to a ten-mile radius of the Club House, unless prior written permission is received from the Boatmaster.</w:t>
      </w:r>
    </w:p>
    <w:p w14:paraId="0D97F2AB" w14:textId="77777777" w:rsidR="00FE51C8" w:rsidRPr="0050493F" w:rsidRDefault="00FE51C8">
      <w:pPr>
        <w:pStyle w:val="BodyText"/>
        <w:spacing w:before="5"/>
        <w:rPr>
          <w:rFonts w:ascii="Arial" w:hAnsi="Arial" w:cs="Arial"/>
          <w:sz w:val="16"/>
        </w:rPr>
      </w:pPr>
    </w:p>
    <w:p w14:paraId="19453D00" w14:textId="77777777" w:rsidR="00FE51C8" w:rsidRPr="0050493F" w:rsidRDefault="0092021A">
      <w:pPr>
        <w:pStyle w:val="BodyText"/>
        <w:spacing w:line="273" w:lineRule="auto"/>
        <w:ind w:left="838" w:right="446"/>
        <w:rPr>
          <w:rFonts w:ascii="Arial" w:hAnsi="Arial" w:cs="Arial"/>
        </w:rPr>
      </w:pPr>
      <w:r w:rsidRPr="0050493F">
        <w:rPr>
          <w:rFonts w:ascii="Arial" w:hAnsi="Arial" w:cs="Arial"/>
        </w:rPr>
        <w:t>Please also reference “Club Boat Use agreement,”, “Second Wind Inventory List”, and “Returning to Mooring Orientation Guidelines.”</w:t>
      </w:r>
    </w:p>
    <w:p w14:paraId="1041E94B" w14:textId="77777777" w:rsidR="00FE51C8" w:rsidRPr="0050493F" w:rsidRDefault="00FE51C8">
      <w:pPr>
        <w:pStyle w:val="BodyText"/>
        <w:rPr>
          <w:rFonts w:ascii="Arial" w:hAnsi="Arial" w:cs="Arial"/>
        </w:rPr>
      </w:pPr>
    </w:p>
    <w:p w14:paraId="4B9F8FE1" w14:textId="77777777" w:rsidR="00FE51C8" w:rsidRPr="0050493F" w:rsidRDefault="00FE51C8">
      <w:pPr>
        <w:pStyle w:val="BodyText"/>
        <w:spacing w:before="1"/>
        <w:rPr>
          <w:rFonts w:ascii="Arial" w:hAnsi="Arial" w:cs="Arial"/>
          <w:sz w:val="20"/>
        </w:rPr>
      </w:pPr>
    </w:p>
    <w:p w14:paraId="435F75F7" w14:textId="77777777" w:rsidR="00FE51C8" w:rsidRPr="0050493F" w:rsidRDefault="0092021A">
      <w:pPr>
        <w:pStyle w:val="BodyText"/>
        <w:tabs>
          <w:tab w:val="left" w:pos="6667"/>
        </w:tabs>
        <w:ind w:left="838"/>
        <w:rPr>
          <w:rFonts w:ascii="Arial" w:hAnsi="Arial" w:cs="Arial"/>
        </w:rPr>
      </w:pPr>
      <w:r w:rsidRPr="0050493F">
        <w:rPr>
          <w:rFonts w:ascii="Arial" w:hAnsi="Arial" w:cs="Arial"/>
        </w:rPr>
        <w:t>SLYC Member</w:t>
      </w:r>
      <w:r w:rsidRPr="0050493F">
        <w:rPr>
          <w:rFonts w:ascii="Arial" w:hAnsi="Arial" w:cs="Arial"/>
          <w:spacing w:val="-4"/>
        </w:rPr>
        <w:t xml:space="preserve"> </w:t>
      </w:r>
      <w:r w:rsidRPr="0050493F">
        <w:rPr>
          <w:rFonts w:ascii="Arial" w:hAnsi="Arial" w:cs="Arial"/>
        </w:rPr>
        <w:t>Name:</w:t>
      </w:r>
      <w:r w:rsidRPr="0050493F">
        <w:rPr>
          <w:rFonts w:ascii="Arial" w:hAnsi="Arial" w:cs="Arial"/>
          <w:u w:val="single"/>
        </w:rPr>
        <w:t xml:space="preserve"> </w:t>
      </w:r>
      <w:r w:rsidRPr="0050493F">
        <w:rPr>
          <w:rFonts w:ascii="Arial" w:hAnsi="Arial" w:cs="Arial"/>
          <w:u w:val="single"/>
        </w:rPr>
        <w:tab/>
      </w:r>
    </w:p>
    <w:p w14:paraId="403D6CA8" w14:textId="77777777" w:rsidR="00FE51C8" w:rsidRPr="0050493F" w:rsidRDefault="00FE51C8">
      <w:pPr>
        <w:pStyle w:val="BodyText"/>
        <w:rPr>
          <w:rFonts w:ascii="Arial" w:hAnsi="Arial" w:cs="Arial"/>
          <w:sz w:val="20"/>
        </w:rPr>
      </w:pPr>
    </w:p>
    <w:p w14:paraId="0F7E4067" w14:textId="77777777" w:rsidR="00FE51C8" w:rsidRPr="0050493F" w:rsidRDefault="00FE51C8">
      <w:pPr>
        <w:pStyle w:val="BodyText"/>
        <w:spacing w:before="4"/>
        <w:rPr>
          <w:rFonts w:ascii="Arial" w:hAnsi="Arial" w:cs="Arial"/>
          <w:sz w:val="29"/>
        </w:rPr>
      </w:pPr>
    </w:p>
    <w:p w14:paraId="79795AF3" w14:textId="3CC7AF6E" w:rsidR="00FE51C8" w:rsidRPr="0050493F" w:rsidRDefault="0092021A" w:rsidP="00722245">
      <w:pPr>
        <w:pStyle w:val="BodyText"/>
        <w:tabs>
          <w:tab w:val="left" w:pos="7319"/>
          <w:tab w:val="left" w:pos="9891"/>
        </w:tabs>
        <w:spacing w:before="57"/>
        <w:ind w:left="810"/>
        <w:rPr>
          <w:rFonts w:ascii="Arial" w:hAnsi="Arial" w:cs="Arial"/>
        </w:rPr>
      </w:pPr>
      <w:r w:rsidRPr="0050493F">
        <w:rPr>
          <w:rFonts w:ascii="Arial" w:hAnsi="Arial" w:cs="Arial"/>
        </w:rPr>
        <w:t>Signature:</w:t>
      </w:r>
      <w:r w:rsidRPr="0050493F">
        <w:rPr>
          <w:rFonts w:ascii="Arial" w:hAnsi="Arial" w:cs="Arial"/>
          <w:u w:val="single"/>
        </w:rPr>
        <w:t xml:space="preserve"> </w:t>
      </w:r>
      <w:r w:rsidR="0080296B">
        <w:rPr>
          <w:rFonts w:ascii="Arial" w:hAnsi="Arial" w:cs="Arial"/>
          <w:u w:val="single"/>
        </w:rPr>
        <w:t xml:space="preserve">                                                                              </w:t>
      </w:r>
      <w:r w:rsidR="0080296B">
        <w:rPr>
          <w:rFonts w:ascii="Arial" w:hAnsi="Arial" w:cs="Arial"/>
        </w:rPr>
        <w:t xml:space="preserve">   </w:t>
      </w:r>
      <w:r w:rsidRPr="0050493F">
        <w:rPr>
          <w:rFonts w:ascii="Arial" w:hAnsi="Arial" w:cs="Arial"/>
        </w:rPr>
        <w:t>Date:</w:t>
      </w:r>
      <w:r w:rsidRPr="0050493F">
        <w:rPr>
          <w:rFonts w:ascii="Arial" w:hAnsi="Arial" w:cs="Arial"/>
          <w:u w:val="single"/>
        </w:rPr>
        <w:t xml:space="preserve"> </w:t>
      </w:r>
      <w:r w:rsidR="0080296B">
        <w:rPr>
          <w:rFonts w:ascii="Arial" w:hAnsi="Arial" w:cs="Arial"/>
          <w:u w:val="single"/>
        </w:rPr>
        <w:tab/>
      </w:r>
      <w:r w:rsidRPr="0050493F">
        <w:rPr>
          <w:rFonts w:ascii="Arial" w:hAnsi="Arial" w:cs="Arial"/>
          <w:u w:val="single"/>
        </w:rPr>
        <w:tab/>
        <w:t>.</w:t>
      </w:r>
    </w:p>
    <w:sectPr w:rsidR="00FE51C8" w:rsidRPr="0050493F">
      <w:headerReference w:type="even" r:id="rId9"/>
      <w:headerReference w:type="default" r:id="rId10"/>
      <w:footerReference w:type="even" r:id="rId11"/>
      <w:footerReference w:type="default" r:id="rId12"/>
      <w:headerReference w:type="first" r:id="rId13"/>
      <w:footerReference w:type="first" r:id="rId14"/>
      <w:pgSz w:w="12240" w:h="15840"/>
      <w:pgMar w:top="1640" w:right="620" w:bottom="920" w:left="600" w:header="576"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BC67C" w14:textId="77777777" w:rsidR="00582F83" w:rsidRDefault="00582F83">
      <w:r>
        <w:separator/>
      </w:r>
    </w:p>
  </w:endnote>
  <w:endnote w:type="continuationSeparator" w:id="0">
    <w:p w14:paraId="3275CBC1" w14:textId="77777777" w:rsidR="00582F83" w:rsidRDefault="00582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altName w:val="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C7A14" w14:textId="77777777" w:rsidR="00480D2C" w:rsidRDefault="00480D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B0C06" w14:textId="76C20CC2" w:rsidR="00FE51C8" w:rsidRDefault="00F06C92">
    <w:pPr>
      <w:pStyle w:val="BodyText"/>
      <w:spacing w:line="14" w:lineRule="auto"/>
      <w:rPr>
        <w:sz w:val="20"/>
      </w:rPr>
    </w:pPr>
    <w:r>
      <w:rPr>
        <w:noProof/>
      </w:rPr>
      <mc:AlternateContent>
        <mc:Choice Requires="wps">
          <w:drawing>
            <wp:anchor distT="0" distB="0" distL="114300" distR="114300" simplePos="0" relativeHeight="503313752" behindDoc="1" locked="0" layoutInCell="1" allowOverlap="1" wp14:anchorId="57AE9754" wp14:editId="54E52B7C">
              <wp:simplePos x="0" y="0"/>
              <wp:positionH relativeFrom="page">
                <wp:posOffset>3504565</wp:posOffset>
              </wp:positionH>
              <wp:positionV relativeFrom="page">
                <wp:posOffset>9457690</wp:posOffset>
              </wp:positionV>
              <wp:extent cx="765175" cy="336550"/>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50FC6" w14:textId="77777777" w:rsidR="00FE51C8" w:rsidRDefault="0092021A">
                          <w:pPr>
                            <w:pStyle w:val="BodyText"/>
                            <w:spacing w:line="245" w:lineRule="exact"/>
                            <w:ind w:left="1" w:right="2"/>
                            <w:jc w:val="center"/>
                          </w:pPr>
                          <w:r>
                            <w:t xml:space="preserve">Pg. </w:t>
                          </w:r>
                          <w:r>
                            <w:fldChar w:fldCharType="begin"/>
                          </w:r>
                          <w:r>
                            <w:instrText xml:space="preserve"> PAGE </w:instrText>
                          </w:r>
                          <w:r>
                            <w:fldChar w:fldCharType="separate"/>
                          </w:r>
                          <w:r>
                            <w:t>1</w:t>
                          </w:r>
                          <w:r>
                            <w:fldChar w:fldCharType="end"/>
                          </w:r>
                          <w:r>
                            <w:t xml:space="preserve"> of 2</w:t>
                          </w:r>
                        </w:p>
                        <w:p w14:paraId="082AEEF5" w14:textId="61B1C89F" w:rsidR="00FE51C8" w:rsidRDefault="0092021A">
                          <w:pPr>
                            <w:pStyle w:val="BodyText"/>
                            <w:ind w:left="2" w:right="2"/>
                            <w:jc w:val="center"/>
                          </w:pPr>
                          <w:r>
                            <w:t>Rev. 8/</w:t>
                          </w:r>
                          <w:r w:rsidR="00480D2C">
                            <w:t>28</w:t>
                          </w:r>
                          <w: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AE9754" id="_x0000_t202" coordsize="21600,21600" o:spt="202" path="m,l,21600r21600,l21600,xe">
              <v:stroke joinstyle="miter"/>
              <v:path gradientshapeok="t" o:connecttype="rect"/>
            </v:shapetype>
            <v:shape id="Text Box 1" o:spid="_x0000_s1027" type="#_x0000_t202" style="position:absolute;margin-left:275.95pt;margin-top:744.7pt;width:60.25pt;height:26.5pt;z-index:-2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" filled="f" stroked="f">
              <v:textbox inset="0,0,0,0">
                <w:txbxContent>
                  <w:p w14:paraId="47B50FC6" w14:textId="77777777" w:rsidR="00FE51C8" w:rsidRDefault="0092021A">
                    <w:pPr>
                      <w:pStyle w:val="BodyText"/>
                      <w:spacing w:line="245" w:lineRule="exact"/>
                      <w:ind w:left="1" w:right="2"/>
                      <w:jc w:val="center"/>
                    </w:pPr>
                    <w:r>
                      <w:t xml:space="preserve">Pg. </w:t>
                    </w:r>
                    <w:r>
                      <w:fldChar w:fldCharType="begin"/>
                    </w:r>
                    <w:r>
                      <w:instrText xml:space="preserve"> PAGE </w:instrText>
                    </w:r>
                    <w:r>
                      <w:fldChar w:fldCharType="separate"/>
                    </w:r>
                    <w:r>
                      <w:t>1</w:t>
                    </w:r>
                    <w:r>
                      <w:fldChar w:fldCharType="end"/>
                    </w:r>
                    <w:r>
                      <w:t xml:space="preserve"> of 2</w:t>
                    </w:r>
                  </w:p>
                  <w:p w14:paraId="082AEEF5" w14:textId="61B1C89F" w:rsidR="00FE51C8" w:rsidRDefault="0092021A">
                    <w:pPr>
                      <w:pStyle w:val="BodyText"/>
                      <w:ind w:left="2" w:right="2"/>
                      <w:jc w:val="center"/>
                    </w:pPr>
                    <w:r>
                      <w:t>Rev. 8/</w:t>
                    </w:r>
                    <w:r w:rsidR="00480D2C">
                      <w:t>28</w:t>
                    </w:r>
                    <w:r>
                      <w:t>/19</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C8E0B" w14:textId="77777777" w:rsidR="00480D2C" w:rsidRDefault="00480D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1B437" w14:textId="77777777" w:rsidR="00582F83" w:rsidRDefault="00582F83">
      <w:r>
        <w:separator/>
      </w:r>
    </w:p>
  </w:footnote>
  <w:footnote w:type="continuationSeparator" w:id="0">
    <w:p w14:paraId="1C799BCB" w14:textId="77777777" w:rsidR="00582F83" w:rsidRDefault="00582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B70A2" w14:textId="77777777" w:rsidR="00480D2C" w:rsidRDefault="00480D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02927" w14:textId="29CDE8C4" w:rsidR="00FE51C8" w:rsidRDefault="00F06C92">
    <w:pPr>
      <w:pStyle w:val="BodyText"/>
      <w:spacing w:line="14" w:lineRule="auto"/>
      <w:rPr>
        <w:sz w:val="20"/>
      </w:rPr>
    </w:pPr>
    <w:r>
      <w:rPr>
        <w:noProof/>
      </w:rPr>
      <mc:AlternateContent>
        <mc:Choice Requires="wps">
          <w:drawing>
            <wp:anchor distT="0" distB="0" distL="114300" distR="114300" simplePos="0" relativeHeight="503313728" behindDoc="1" locked="0" layoutInCell="1" allowOverlap="1" wp14:anchorId="68DF4031" wp14:editId="2911C561">
              <wp:simplePos x="0" y="0"/>
              <wp:positionH relativeFrom="page">
                <wp:posOffset>2521585</wp:posOffset>
              </wp:positionH>
              <wp:positionV relativeFrom="page">
                <wp:posOffset>353060</wp:posOffset>
              </wp:positionV>
              <wp:extent cx="2729865" cy="708025"/>
              <wp:effectExtent l="0" t="63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9865" cy="708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05133" w14:textId="77777777" w:rsidR="00FE51C8" w:rsidRDefault="0092021A">
                          <w:pPr>
                            <w:spacing w:before="21"/>
                            <w:ind w:left="1" w:right="1"/>
                            <w:jc w:val="center"/>
                            <w:rPr>
                              <w:rFonts w:ascii="Lucida Calligraphy"/>
                              <w:i/>
                              <w:sz w:val="40"/>
                            </w:rPr>
                          </w:pPr>
                          <w:bookmarkStart w:id="0" w:name="_GoBack"/>
                          <w:r>
                            <w:rPr>
                              <w:rFonts w:ascii="Lucida Calligraphy"/>
                              <w:i/>
                              <w:color w:val="FF0000"/>
                              <w:sz w:val="40"/>
                            </w:rPr>
                            <w:t>San Luis Yacht Club</w:t>
                          </w:r>
                        </w:p>
                        <w:bookmarkEnd w:id="0"/>
                        <w:p w14:paraId="2167E9A5" w14:textId="77777777" w:rsidR="00FE51C8" w:rsidRDefault="0092021A">
                          <w:pPr>
                            <w:spacing w:line="276" w:lineRule="exact"/>
                            <w:ind w:left="1" w:right="1"/>
                            <w:jc w:val="center"/>
                            <w:rPr>
                              <w:rFonts w:ascii="Arial" w:hAnsi="Arial"/>
                              <w:sz w:val="24"/>
                            </w:rPr>
                          </w:pPr>
                          <w:r>
                            <w:rPr>
                              <w:rFonts w:ascii="Arial" w:hAnsi="Arial"/>
                              <w:sz w:val="24"/>
                              <w:u w:val="single"/>
                            </w:rPr>
                            <w:t>“Second Wind” Orientation Guidelines</w:t>
                          </w:r>
                        </w:p>
                        <w:p w14:paraId="2A7B29CC" w14:textId="77777777" w:rsidR="00FE51C8" w:rsidRDefault="0092021A">
                          <w:pPr>
                            <w:spacing w:line="253" w:lineRule="exact"/>
                            <w:ind w:left="1" w:right="1"/>
                            <w:jc w:val="center"/>
                            <w:rPr>
                              <w:rFonts w:ascii="Arial"/>
                              <w:b/>
                            </w:rPr>
                          </w:pPr>
                          <w:r>
                            <w:rPr>
                              <w:rFonts w:ascii="Arial"/>
                              <w:b/>
                            </w:rPr>
                            <w:t>BEFORE YOU SAIL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F4031" id="_x0000_t202" coordsize="21600,21600" o:spt="202" path="m,l,21600r21600,l21600,xe">
              <v:stroke joinstyle="miter"/>
              <v:path gradientshapeok="t" o:connecttype="rect"/>
            </v:shapetype>
            <v:shape id="Text Box 2" o:spid="_x0000_s1026" type="#_x0000_t202" style="position:absolute;margin-left:198.55pt;margin-top:27.8pt;width:214.95pt;height:55.75pt;z-index:-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" filled="f" stroked="f">
              <v:textbox inset="0,0,0,0">
                <w:txbxContent>
                  <w:p w14:paraId="5FF05133" w14:textId="77777777" w:rsidR="00FE51C8" w:rsidRDefault="0092021A">
                    <w:pPr>
                      <w:spacing w:before="21"/>
                      <w:ind w:left="1" w:right="1"/>
                      <w:jc w:val="center"/>
                      <w:rPr>
                        <w:rFonts w:ascii="Lucida Calligraphy"/>
                        <w:i/>
                        <w:sz w:val="40"/>
                      </w:rPr>
                    </w:pPr>
                    <w:bookmarkStart w:id="1" w:name="_GoBack"/>
                    <w:r>
                      <w:rPr>
                        <w:rFonts w:ascii="Lucida Calligraphy"/>
                        <w:i/>
                        <w:color w:val="FF0000"/>
                        <w:sz w:val="40"/>
                      </w:rPr>
                      <w:t>San Luis Yacht Club</w:t>
                    </w:r>
                  </w:p>
                  <w:bookmarkEnd w:id="1"/>
                  <w:p w14:paraId="2167E9A5" w14:textId="77777777" w:rsidR="00FE51C8" w:rsidRDefault="0092021A">
                    <w:pPr>
                      <w:spacing w:line="276" w:lineRule="exact"/>
                      <w:ind w:left="1" w:right="1"/>
                      <w:jc w:val="center"/>
                      <w:rPr>
                        <w:rFonts w:ascii="Arial" w:hAnsi="Arial"/>
                        <w:sz w:val="24"/>
                      </w:rPr>
                    </w:pPr>
                    <w:r>
                      <w:rPr>
                        <w:rFonts w:ascii="Arial" w:hAnsi="Arial"/>
                        <w:sz w:val="24"/>
                        <w:u w:val="single"/>
                      </w:rPr>
                      <w:t>“Second Wind” Orientation Guidelines</w:t>
                    </w:r>
                  </w:p>
                  <w:p w14:paraId="2A7B29CC" w14:textId="77777777" w:rsidR="00FE51C8" w:rsidRDefault="0092021A">
                    <w:pPr>
                      <w:spacing w:line="253" w:lineRule="exact"/>
                      <w:ind w:left="1" w:right="1"/>
                      <w:jc w:val="center"/>
                      <w:rPr>
                        <w:rFonts w:ascii="Arial"/>
                        <w:b/>
                      </w:rPr>
                    </w:pPr>
                    <w:r>
                      <w:rPr>
                        <w:rFonts w:ascii="Arial"/>
                        <w:b/>
                      </w:rPr>
                      <w:t>BEFORE YOU SAIL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EBAAB" w14:textId="77777777" w:rsidR="00480D2C" w:rsidRDefault="00480D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E16417"/>
    <w:multiLevelType w:val="hybridMultilevel"/>
    <w:tmpl w:val="41AE3F68"/>
    <w:lvl w:ilvl="0" w:tplc="F5820A70">
      <w:start w:val="1"/>
      <w:numFmt w:val="decimal"/>
      <w:lvlText w:val="%1)"/>
      <w:lvlJc w:val="left"/>
      <w:pPr>
        <w:ind w:left="835" w:hanging="360"/>
        <w:jc w:val="left"/>
      </w:pPr>
      <w:rPr>
        <w:rFonts w:ascii="Calibri" w:eastAsia="Calibri" w:hAnsi="Calibri" w:cs="Calibri" w:hint="default"/>
        <w:w w:val="100"/>
        <w:sz w:val="22"/>
        <w:szCs w:val="22"/>
        <w:lang w:val="en-US" w:eastAsia="en-US" w:bidi="en-US"/>
      </w:rPr>
    </w:lvl>
    <w:lvl w:ilvl="1" w:tplc="AB008D5E">
      <w:numFmt w:val="bullet"/>
      <w:lvlText w:val="•"/>
      <w:lvlJc w:val="left"/>
      <w:pPr>
        <w:ind w:left="1858" w:hanging="360"/>
      </w:pPr>
      <w:rPr>
        <w:rFonts w:hint="default"/>
        <w:lang w:val="en-US" w:eastAsia="en-US" w:bidi="en-US"/>
      </w:rPr>
    </w:lvl>
    <w:lvl w:ilvl="2" w:tplc="F61C192E">
      <w:numFmt w:val="bullet"/>
      <w:lvlText w:val="•"/>
      <w:lvlJc w:val="left"/>
      <w:pPr>
        <w:ind w:left="2876" w:hanging="360"/>
      </w:pPr>
      <w:rPr>
        <w:rFonts w:hint="default"/>
        <w:lang w:val="en-US" w:eastAsia="en-US" w:bidi="en-US"/>
      </w:rPr>
    </w:lvl>
    <w:lvl w:ilvl="3" w:tplc="6AD63512">
      <w:numFmt w:val="bullet"/>
      <w:lvlText w:val="•"/>
      <w:lvlJc w:val="left"/>
      <w:pPr>
        <w:ind w:left="3894" w:hanging="360"/>
      </w:pPr>
      <w:rPr>
        <w:rFonts w:hint="default"/>
        <w:lang w:val="en-US" w:eastAsia="en-US" w:bidi="en-US"/>
      </w:rPr>
    </w:lvl>
    <w:lvl w:ilvl="4" w:tplc="677A3AD2">
      <w:numFmt w:val="bullet"/>
      <w:lvlText w:val="•"/>
      <w:lvlJc w:val="left"/>
      <w:pPr>
        <w:ind w:left="4912" w:hanging="360"/>
      </w:pPr>
      <w:rPr>
        <w:rFonts w:hint="default"/>
        <w:lang w:val="en-US" w:eastAsia="en-US" w:bidi="en-US"/>
      </w:rPr>
    </w:lvl>
    <w:lvl w:ilvl="5" w:tplc="FC222712">
      <w:numFmt w:val="bullet"/>
      <w:lvlText w:val="•"/>
      <w:lvlJc w:val="left"/>
      <w:pPr>
        <w:ind w:left="5930" w:hanging="360"/>
      </w:pPr>
      <w:rPr>
        <w:rFonts w:hint="default"/>
        <w:lang w:val="en-US" w:eastAsia="en-US" w:bidi="en-US"/>
      </w:rPr>
    </w:lvl>
    <w:lvl w:ilvl="6" w:tplc="2338A224">
      <w:numFmt w:val="bullet"/>
      <w:lvlText w:val="•"/>
      <w:lvlJc w:val="left"/>
      <w:pPr>
        <w:ind w:left="6948" w:hanging="360"/>
      </w:pPr>
      <w:rPr>
        <w:rFonts w:hint="default"/>
        <w:lang w:val="en-US" w:eastAsia="en-US" w:bidi="en-US"/>
      </w:rPr>
    </w:lvl>
    <w:lvl w:ilvl="7" w:tplc="A808AD7A">
      <w:numFmt w:val="bullet"/>
      <w:lvlText w:val="•"/>
      <w:lvlJc w:val="left"/>
      <w:pPr>
        <w:ind w:left="7966" w:hanging="360"/>
      </w:pPr>
      <w:rPr>
        <w:rFonts w:hint="default"/>
        <w:lang w:val="en-US" w:eastAsia="en-US" w:bidi="en-US"/>
      </w:rPr>
    </w:lvl>
    <w:lvl w:ilvl="8" w:tplc="A40E5AE0">
      <w:numFmt w:val="bullet"/>
      <w:lvlText w:val="•"/>
      <w:lvlJc w:val="left"/>
      <w:pPr>
        <w:ind w:left="8984"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1C8"/>
    <w:rsid w:val="00480D2C"/>
    <w:rsid w:val="0050493F"/>
    <w:rsid w:val="00582F83"/>
    <w:rsid w:val="00664DE7"/>
    <w:rsid w:val="00714677"/>
    <w:rsid w:val="00722245"/>
    <w:rsid w:val="0080296B"/>
    <w:rsid w:val="0092021A"/>
    <w:rsid w:val="00C31782"/>
    <w:rsid w:val="00EF2E46"/>
    <w:rsid w:val="00F06C92"/>
    <w:rsid w:val="00FE5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83502"/>
  <w15:docId w15:val="{C733ED75-E69D-4D8F-BC9E-7A8FE32BB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80D2C"/>
    <w:pPr>
      <w:tabs>
        <w:tab w:val="center" w:pos="4680"/>
        <w:tab w:val="right" w:pos="9360"/>
      </w:tabs>
    </w:pPr>
  </w:style>
  <w:style w:type="character" w:customStyle="1" w:styleId="HeaderChar">
    <w:name w:val="Header Char"/>
    <w:basedOn w:val="DefaultParagraphFont"/>
    <w:link w:val="Header"/>
    <w:uiPriority w:val="99"/>
    <w:rsid w:val="00480D2C"/>
    <w:rPr>
      <w:rFonts w:ascii="Calibri" w:eastAsia="Calibri" w:hAnsi="Calibri" w:cs="Calibri"/>
      <w:lang w:bidi="en-US"/>
    </w:rPr>
  </w:style>
  <w:style w:type="paragraph" w:styleId="Footer">
    <w:name w:val="footer"/>
    <w:basedOn w:val="Normal"/>
    <w:link w:val="FooterChar"/>
    <w:uiPriority w:val="99"/>
    <w:unhideWhenUsed/>
    <w:rsid w:val="00480D2C"/>
    <w:pPr>
      <w:tabs>
        <w:tab w:val="center" w:pos="4680"/>
        <w:tab w:val="right" w:pos="9360"/>
      </w:tabs>
    </w:pPr>
  </w:style>
  <w:style w:type="character" w:customStyle="1" w:styleId="FooterChar">
    <w:name w:val="Footer Char"/>
    <w:basedOn w:val="DefaultParagraphFont"/>
    <w:link w:val="Footer"/>
    <w:uiPriority w:val="99"/>
    <w:rsid w:val="00480D2C"/>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Desktop</dc:creator>
  <cp:lastModifiedBy>Michael D.</cp:lastModifiedBy>
  <cp:revision>4</cp:revision>
  <cp:lastPrinted>2019-08-29T15:58:00Z</cp:lastPrinted>
  <dcterms:created xsi:type="dcterms:W3CDTF">2019-08-29T12:36:00Z</dcterms:created>
  <dcterms:modified xsi:type="dcterms:W3CDTF">2019-08-29T15:59:00Z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2019-08-19T00:00:00Z</vt:filetime>
  </property>
  <property fmtid="{D5CDD505-2E9C-101B-9397-08002B2CF9AE}" pid="3" name="Creator">
    <vt:lpwstr>Acrobat PDFMaker 19 for Word</vt:lpwstr>
  </property>
  <property fmtid="{D5CDD505-2E9C-101B-9397-08002B2CF9AE}" pid="4" name="LastSaved">
    <vt:filetime>2019-08-29T00:00:00Z</vt:filetime>
  </property>
</Properties>
</file>